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A0E" w:rsidRPr="008A7920" w:rsidRDefault="00092A0E" w:rsidP="008A7920">
      <w:pPr>
        <w:jc w:val="center"/>
        <w:rPr>
          <w:sz w:val="28"/>
          <w:szCs w:val="28"/>
        </w:rPr>
      </w:pPr>
      <w:r w:rsidRPr="008A7920">
        <w:rPr>
          <w:sz w:val="28"/>
          <w:szCs w:val="28"/>
        </w:rPr>
        <w:t>Simms Cross Primary School</w:t>
      </w:r>
    </w:p>
    <w:p w:rsidR="00074ACB" w:rsidRDefault="00092A0E" w:rsidP="008A7920">
      <w:pPr>
        <w:jc w:val="center"/>
        <w:rPr>
          <w:sz w:val="28"/>
          <w:szCs w:val="28"/>
        </w:rPr>
      </w:pPr>
      <w:r w:rsidRPr="008A7920">
        <w:rPr>
          <w:sz w:val="28"/>
          <w:szCs w:val="28"/>
        </w:rPr>
        <w:t>Individual Gover</w:t>
      </w:r>
      <w:r w:rsidR="008A7920" w:rsidRPr="008A7920">
        <w:rPr>
          <w:sz w:val="28"/>
          <w:szCs w:val="28"/>
        </w:rPr>
        <w:t>nor 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2F1C86" w:rsidTr="002F1C86">
        <w:tc>
          <w:tcPr>
            <w:tcW w:w="4531" w:type="dxa"/>
          </w:tcPr>
          <w:p w:rsidR="002F1C86" w:rsidRPr="002F1C86" w:rsidRDefault="002F1C86" w:rsidP="002F1C86">
            <w:pPr>
              <w:rPr>
                <w:b/>
              </w:rPr>
            </w:pPr>
            <w:r w:rsidRPr="002F1C86">
              <w:rPr>
                <w:b/>
              </w:rPr>
              <w:t>Chair of Governing Body</w:t>
            </w:r>
          </w:p>
        </w:tc>
        <w:tc>
          <w:tcPr>
            <w:tcW w:w="4395" w:type="dxa"/>
          </w:tcPr>
          <w:p w:rsidR="002F1C86" w:rsidRDefault="002F1C86" w:rsidP="002F1C86">
            <w:r>
              <w:t>Matt Jones</w:t>
            </w:r>
          </w:p>
        </w:tc>
      </w:tr>
      <w:tr w:rsidR="002F1C86" w:rsidTr="002F1C86">
        <w:tc>
          <w:tcPr>
            <w:tcW w:w="4531" w:type="dxa"/>
          </w:tcPr>
          <w:p w:rsidR="002F1C86" w:rsidRPr="002F1C86" w:rsidRDefault="002F1C86" w:rsidP="002F1C86">
            <w:pPr>
              <w:rPr>
                <w:b/>
              </w:rPr>
            </w:pPr>
            <w:r w:rsidRPr="002F1C86">
              <w:rPr>
                <w:b/>
              </w:rPr>
              <w:t>Vice Chair of Governing Body</w:t>
            </w:r>
          </w:p>
          <w:p w:rsidR="002F1C86" w:rsidRPr="002F1C86" w:rsidRDefault="002F1C86" w:rsidP="002F1C86">
            <w:pPr>
              <w:rPr>
                <w:b/>
              </w:rPr>
            </w:pPr>
            <w:r w:rsidRPr="002F1C86">
              <w:rPr>
                <w:b/>
              </w:rPr>
              <w:t>Parent Governor</w:t>
            </w:r>
          </w:p>
        </w:tc>
        <w:tc>
          <w:tcPr>
            <w:tcW w:w="4395" w:type="dxa"/>
          </w:tcPr>
          <w:p w:rsidR="002F1C86" w:rsidRDefault="002F1C86" w:rsidP="002F1C86">
            <w:r>
              <w:t>Rebecca Smith</w:t>
            </w:r>
          </w:p>
        </w:tc>
      </w:tr>
      <w:tr w:rsidR="002F1C86" w:rsidTr="002F1C86">
        <w:tc>
          <w:tcPr>
            <w:tcW w:w="4531" w:type="dxa"/>
          </w:tcPr>
          <w:p w:rsidR="002F1C86" w:rsidRPr="002F1C86" w:rsidRDefault="005E382C" w:rsidP="002F1C86">
            <w:pPr>
              <w:rPr>
                <w:b/>
              </w:rPr>
            </w:pPr>
            <w:r>
              <w:rPr>
                <w:b/>
              </w:rPr>
              <w:t>Co-opted</w:t>
            </w:r>
          </w:p>
        </w:tc>
        <w:tc>
          <w:tcPr>
            <w:tcW w:w="4395" w:type="dxa"/>
          </w:tcPr>
          <w:p w:rsidR="002F1C86" w:rsidRDefault="002F1C86" w:rsidP="002F1C86">
            <w:r>
              <w:t>Chris Forrest</w:t>
            </w:r>
          </w:p>
        </w:tc>
      </w:tr>
      <w:tr w:rsidR="002F1C86" w:rsidTr="002F1C86">
        <w:tc>
          <w:tcPr>
            <w:tcW w:w="4531" w:type="dxa"/>
          </w:tcPr>
          <w:p w:rsidR="002F1C86" w:rsidRPr="002F1C86" w:rsidRDefault="005E382C" w:rsidP="002F1C86">
            <w:pPr>
              <w:rPr>
                <w:b/>
              </w:rPr>
            </w:pPr>
            <w:r>
              <w:rPr>
                <w:b/>
              </w:rPr>
              <w:t>Co-opted</w:t>
            </w:r>
          </w:p>
        </w:tc>
        <w:tc>
          <w:tcPr>
            <w:tcW w:w="4395" w:type="dxa"/>
          </w:tcPr>
          <w:p w:rsidR="002F1C86" w:rsidRDefault="002F1C86" w:rsidP="002F1C86">
            <w:r>
              <w:t xml:space="preserve">Rebecca </w:t>
            </w:r>
            <w:proofErr w:type="spellStart"/>
            <w:r>
              <w:t>Kayall</w:t>
            </w:r>
            <w:proofErr w:type="spellEnd"/>
          </w:p>
        </w:tc>
      </w:tr>
      <w:tr w:rsidR="002F1C86" w:rsidTr="002F1C86">
        <w:tc>
          <w:tcPr>
            <w:tcW w:w="4531" w:type="dxa"/>
          </w:tcPr>
          <w:p w:rsidR="002F1C86" w:rsidRPr="002F1C86" w:rsidRDefault="005E382C" w:rsidP="002F1C86">
            <w:pPr>
              <w:rPr>
                <w:b/>
              </w:rPr>
            </w:pPr>
            <w:r>
              <w:rPr>
                <w:b/>
              </w:rPr>
              <w:t>Co-opted</w:t>
            </w:r>
          </w:p>
        </w:tc>
        <w:tc>
          <w:tcPr>
            <w:tcW w:w="4395" w:type="dxa"/>
          </w:tcPr>
          <w:p w:rsidR="002F1C86" w:rsidRDefault="002F1C86" w:rsidP="002F1C86">
            <w:r>
              <w:t>Corinne Whitfield</w:t>
            </w:r>
          </w:p>
        </w:tc>
      </w:tr>
      <w:tr w:rsidR="002F1C86" w:rsidTr="002F1C86">
        <w:tc>
          <w:tcPr>
            <w:tcW w:w="4531" w:type="dxa"/>
          </w:tcPr>
          <w:p w:rsidR="002F1C86" w:rsidRPr="002F1C86" w:rsidRDefault="005E382C" w:rsidP="002F1C86">
            <w:pPr>
              <w:rPr>
                <w:b/>
              </w:rPr>
            </w:pPr>
            <w:r>
              <w:rPr>
                <w:b/>
              </w:rPr>
              <w:t>Co-opted</w:t>
            </w:r>
          </w:p>
        </w:tc>
        <w:tc>
          <w:tcPr>
            <w:tcW w:w="4395" w:type="dxa"/>
          </w:tcPr>
          <w:p w:rsidR="002F1C86" w:rsidRDefault="002F1C86" w:rsidP="002F1C86">
            <w:r>
              <w:t>Bernard Clarke</w:t>
            </w:r>
          </w:p>
        </w:tc>
      </w:tr>
      <w:tr w:rsidR="002F1C86" w:rsidTr="002F1C86">
        <w:tc>
          <w:tcPr>
            <w:tcW w:w="4531" w:type="dxa"/>
          </w:tcPr>
          <w:p w:rsidR="002F1C86" w:rsidRPr="002F1C86" w:rsidRDefault="005E382C" w:rsidP="002F1C86">
            <w:pPr>
              <w:rPr>
                <w:b/>
              </w:rPr>
            </w:pPr>
            <w:r>
              <w:rPr>
                <w:b/>
              </w:rPr>
              <w:t>Co-opted</w:t>
            </w:r>
          </w:p>
        </w:tc>
        <w:tc>
          <w:tcPr>
            <w:tcW w:w="4395" w:type="dxa"/>
          </w:tcPr>
          <w:p w:rsidR="002F1C86" w:rsidRDefault="002F1C86" w:rsidP="002F1C86">
            <w:r>
              <w:t>Nicola Kearney</w:t>
            </w:r>
          </w:p>
        </w:tc>
      </w:tr>
      <w:tr w:rsidR="002F1C86" w:rsidTr="002F1C86">
        <w:tc>
          <w:tcPr>
            <w:tcW w:w="4531" w:type="dxa"/>
          </w:tcPr>
          <w:p w:rsidR="002F1C86" w:rsidRPr="002F1C86" w:rsidRDefault="002F1C86" w:rsidP="002F1C86">
            <w:pPr>
              <w:rPr>
                <w:b/>
              </w:rPr>
            </w:pPr>
            <w:r w:rsidRPr="002F1C86">
              <w:rPr>
                <w:b/>
              </w:rPr>
              <w:t>Staff Governor</w:t>
            </w:r>
          </w:p>
        </w:tc>
        <w:tc>
          <w:tcPr>
            <w:tcW w:w="4395" w:type="dxa"/>
          </w:tcPr>
          <w:p w:rsidR="002F1C86" w:rsidRDefault="002F1C86" w:rsidP="002F1C86">
            <w:r>
              <w:t xml:space="preserve">Joanne </w:t>
            </w:r>
            <w:proofErr w:type="spellStart"/>
            <w:r>
              <w:t>Farrimond</w:t>
            </w:r>
            <w:proofErr w:type="spellEnd"/>
          </w:p>
        </w:tc>
      </w:tr>
      <w:tr w:rsidR="002F1C86" w:rsidTr="002F1C86">
        <w:tc>
          <w:tcPr>
            <w:tcW w:w="4531" w:type="dxa"/>
          </w:tcPr>
          <w:p w:rsidR="002F1C86" w:rsidRPr="002F1C86" w:rsidRDefault="002F1C86" w:rsidP="002F1C86">
            <w:pPr>
              <w:rPr>
                <w:b/>
              </w:rPr>
            </w:pPr>
            <w:r w:rsidRPr="002F1C86">
              <w:rPr>
                <w:b/>
              </w:rPr>
              <w:t>Parent Governor Vacancy</w:t>
            </w:r>
          </w:p>
        </w:tc>
        <w:tc>
          <w:tcPr>
            <w:tcW w:w="4395" w:type="dxa"/>
          </w:tcPr>
          <w:p w:rsidR="002F1C86" w:rsidRDefault="002F1C86" w:rsidP="002F1C86">
            <w:r>
              <w:t>TBC</w:t>
            </w:r>
          </w:p>
        </w:tc>
      </w:tr>
    </w:tbl>
    <w:p w:rsidR="002F1C86" w:rsidRDefault="002F1C86" w:rsidP="008A792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672"/>
        <w:gridCol w:w="5824"/>
      </w:tblGrid>
      <w:tr w:rsidR="00092A0E" w:rsidRPr="00092A0E" w:rsidTr="002E57EE">
        <w:tc>
          <w:tcPr>
            <w:tcW w:w="1520" w:type="dxa"/>
          </w:tcPr>
          <w:p w:rsidR="00092A0E" w:rsidRPr="00092A0E" w:rsidRDefault="00092A0E" w:rsidP="00092A0E">
            <w:pPr>
              <w:jc w:val="center"/>
              <w:rPr>
                <w:b/>
              </w:rPr>
            </w:pPr>
            <w:r w:rsidRPr="00092A0E">
              <w:rPr>
                <w:b/>
              </w:rPr>
              <w:t>Role</w:t>
            </w:r>
          </w:p>
        </w:tc>
        <w:tc>
          <w:tcPr>
            <w:tcW w:w="1672" w:type="dxa"/>
          </w:tcPr>
          <w:p w:rsidR="00092A0E" w:rsidRPr="00092A0E" w:rsidRDefault="00092A0E" w:rsidP="00092A0E">
            <w:pPr>
              <w:jc w:val="center"/>
              <w:rPr>
                <w:b/>
              </w:rPr>
            </w:pPr>
            <w:r w:rsidRPr="00092A0E">
              <w:rPr>
                <w:b/>
              </w:rPr>
              <w:t>Governor</w:t>
            </w:r>
          </w:p>
        </w:tc>
        <w:tc>
          <w:tcPr>
            <w:tcW w:w="5824" w:type="dxa"/>
          </w:tcPr>
          <w:p w:rsidR="00092A0E" w:rsidRPr="00092A0E" w:rsidRDefault="00092A0E" w:rsidP="00092A0E">
            <w:pPr>
              <w:jc w:val="center"/>
              <w:rPr>
                <w:b/>
              </w:rPr>
            </w:pPr>
            <w:r w:rsidRPr="00092A0E">
              <w:rPr>
                <w:b/>
              </w:rPr>
              <w:t>Responsibilities</w:t>
            </w:r>
          </w:p>
        </w:tc>
      </w:tr>
      <w:tr w:rsidR="00092A0E" w:rsidTr="002E57EE">
        <w:tc>
          <w:tcPr>
            <w:tcW w:w="1520" w:type="dxa"/>
          </w:tcPr>
          <w:p w:rsidR="00092A0E" w:rsidRDefault="00092A0E" w:rsidP="00092A0E">
            <w:r>
              <w:t>Chair of the Governing Body</w:t>
            </w:r>
          </w:p>
        </w:tc>
        <w:tc>
          <w:tcPr>
            <w:tcW w:w="1672" w:type="dxa"/>
          </w:tcPr>
          <w:p w:rsidR="00092A0E" w:rsidRDefault="002E57EE" w:rsidP="00092A0E">
            <w:r>
              <w:t>Matt Jones</w:t>
            </w:r>
          </w:p>
        </w:tc>
        <w:tc>
          <w:tcPr>
            <w:tcW w:w="5824" w:type="dxa"/>
            <w:vMerge w:val="restart"/>
          </w:tcPr>
          <w:p w:rsidR="00092A0E" w:rsidRDefault="00092A0E" w:rsidP="00092A0E">
            <w:r>
              <w:t>To oversee the work of the Governing Body ensuring that the Governing Body is fulfilling its roles and responsibilities.</w:t>
            </w:r>
          </w:p>
        </w:tc>
      </w:tr>
      <w:tr w:rsidR="00092A0E" w:rsidTr="002E57EE">
        <w:tc>
          <w:tcPr>
            <w:tcW w:w="1520" w:type="dxa"/>
          </w:tcPr>
          <w:p w:rsidR="00092A0E" w:rsidRDefault="00092A0E" w:rsidP="00092A0E">
            <w:r>
              <w:t>Vice -Chair of the Governing Body</w:t>
            </w:r>
          </w:p>
        </w:tc>
        <w:tc>
          <w:tcPr>
            <w:tcW w:w="1672" w:type="dxa"/>
          </w:tcPr>
          <w:p w:rsidR="00092A0E" w:rsidRDefault="002E57EE" w:rsidP="00092A0E">
            <w:r>
              <w:t>Rebecca Smith</w:t>
            </w:r>
          </w:p>
        </w:tc>
        <w:tc>
          <w:tcPr>
            <w:tcW w:w="5824" w:type="dxa"/>
            <w:vMerge/>
          </w:tcPr>
          <w:p w:rsidR="00092A0E" w:rsidRDefault="00092A0E" w:rsidP="00092A0E"/>
        </w:tc>
      </w:tr>
      <w:tr w:rsidR="00092A0E" w:rsidTr="002E57EE">
        <w:tc>
          <w:tcPr>
            <w:tcW w:w="1520" w:type="dxa"/>
          </w:tcPr>
          <w:p w:rsidR="00092A0E" w:rsidRDefault="00092A0E" w:rsidP="00092A0E">
            <w:r>
              <w:t>Safeguarding Governor</w:t>
            </w:r>
          </w:p>
        </w:tc>
        <w:tc>
          <w:tcPr>
            <w:tcW w:w="1672" w:type="dxa"/>
          </w:tcPr>
          <w:p w:rsidR="00092A0E" w:rsidRDefault="002E57EE" w:rsidP="00AF2910">
            <w:r>
              <w:t>Chris Forrest</w:t>
            </w:r>
          </w:p>
        </w:tc>
        <w:tc>
          <w:tcPr>
            <w:tcW w:w="5824" w:type="dxa"/>
          </w:tcPr>
          <w:p w:rsidR="00092A0E" w:rsidRDefault="00092A0E" w:rsidP="00092A0E">
            <w:r>
              <w:t xml:space="preserve">-Ensure that Governors are kept up to date with regards to safeguarding policy and procedure, training, caseload/incidents and curriculum provision </w:t>
            </w:r>
          </w:p>
          <w:p w:rsidR="00092A0E" w:rsidRDefault="00092A0E" w:rsidP="00092A0E">
            <w:r>
              <w:t xml:space="preserve">-Oversee procedures relating to allegations against staff, including the Head Teacher. </w:t>
            </w:r>
          </w:p>
          <w:p w:rsidR="00092A0E" w:rsidRDefault="00092A0E" w:rsidP="00092A0E">
            <w:r>
              <w:t>-Ensure that policies are in place and are consistent with Local Authority Guidance and Policy and Halton Safeguarding Children Board (HSCB) procedures.</w:t>
            </w:r>
          </w:p>
          <w:p w:rsidR="00092A0E" w:rsidRDefault="00092A0E" w:rsidP="00092A0E">
            <w:r>
              <w:t>-Support the Designated Senior Lead in completing the annual self-assessment audit.</w:t>
            </w:r>
          </w:p>
        </w:tc>
      </w:tr>
      <w:tr w:rsidR="00092A0E" w:rsidTr="002E57EE">
        <w:tc>
          <w:tcPr>
            <w:tcW w:w="1520" w:type="dxa"/>
          </w:tcPr>
          <w:p w:rsidR="00092A0E" w:rsidRDefault="00092A0E" w:rsidP="00092A0E">
            <w:r>
              <w:t>Health &amp; Safety Governor</w:t>
            </w:r>
          </w:p>
        </w:tc>
        <w:tc>
          <w:tcPr>
            <w:tcW w:w="1672" w:type="dxa"/>
          </w:tcPr>
          <w:p w:rsidR="00092A0E" w:rsidRDefault="007465CA" w:rsidP="00092A0E">
            <w:r>
              <w:t>Rebecca Smith</w:t>
            </w:r>
          </w:p>
        </w:tc>
        <w:tc>
          <w:tcPr>
            <w:tcW w:w="5824" w:type="dxa"/>
          </w:tcPr>
          <w:p w:rsidR="00092A0E" w:rsidRDefault="00610EA9" w:rsidP="00092A0E">
            <w:r>
              <w:t>-Understand the responsibilities of the Governing Body in relation to the accountability of Health and Safety matters</w:t>
            </w:r>
          </w:p>
          <w:p w:rsidR="00610EA9" w:rsidRDefault="00610EA9" w:rsidP="00092A0E">
            <w:r>
              <w:t>-Ensure that Governors are kept up to date with audits and risk assessments of the building and play areas.</w:t>
            </w:r>
          </w:p>
        </w:tc>
      </w:tr>
      <w:tr w:rsidR="00092A0E" w:rsidTr="002E57EE">
        <w:tc>
          <w:tcPr>
            <w:tcW w:w="1520" w:type="dxa"/>
          </w:tcPr>
          <w:p w:rsidR="00092A0E" w:rsidRDefault="00092A0E" w:rsidP="00092A0E">
            <w:r>
              <w:t>Inclusion Governor</w:t>
            </w:r>
          </w:p>
        </w:tc>
        <w:tc>
          <w:tcPr>
            <w:tcW w:w="1672" w:type="dxa"/>
          </w:tcPr>
          <w:p w:rsidR="00092A0E" w:rsidRDefault="002E57EE" w:rsidP="00092A0E">
            <w:r>
              <w:t xml:space="preserve">Rebecca </w:t>
            </w:r>
            <w:proofErr w:type="spellStart"/>
            <w:r>
              <w:t>Kayall</w:t>
            </w:r>
            <w:proofErr w:type="spellEnd"/>
          </w:p>
        </w:tc>
        <w:tc>
          <w:tcPr>
            <w:tcW w:w="5824" w:type="dxa"/>
          </w:tcPr>
          <w:p w:rsidR="00092A0E" w:rsidRDefault="00092A0E" w:rsidP="00092A0E">
            <w:r>
              <w:t>-Understand the responsibilities of the Governing Body in relation to Pupil Premium funding, SEND legislation and guidance, provision and funding.</w:t>
            </w:r>
          </w:p>
          <w:p w:rsidR="00092A0E" w:rsidRDefault="00092A0E" w:rsidP="00092A0E">
            <w:r>
              <w:t xml:space="preserve">-Be aware of the school’s commitment to the Resource Base provision SLA and understand the inherent governor responsibilities. </w:t>
            </w:r>
          </w:p>
          <w:p w:rsidR="00092A0E" w:rsidRDefault="00092A0E" w:rsidP="00092A0E">
            <w:r>
              <w:t xml:space="preserve">-Develop and maintaining a relationship with the SENDCO/ Inclusion Lead  </w:t>
            </w:r>
          </w:p>
          <w:p w:rsidR="00092A0E" w:rsidRDefault="00092A0E" w:rsidP="00092A0E">
            <w:r>
              <w:t xml:space="preserve">-Report to the governing body or a committee on issues relating to Pupil Premium, SEND and Inclusion. </w:t>
            </w:r>
          </w:p>
        </w:tc>
      </w:tr>
      <w:tr w:rsidR="00092A0E" w:rsidTr="002E57EE">
        <w:tc>
          <w:tcPr>
            <w:tcW w:w="1520" w:type="dxa"/>
          </w:tcPr>
          <w:p w:rsidR="00092A0E" w:rsidRDefault="00092A0E" w:rsidP="00610EA9">
            <w:r>
              <w:t xml:space="preserve">Governor Training Coordinator </w:t>
            </w:r>
          </w:p>
        </w:tc>
        <w:tc>
          <w:tcPr>
            <w:tcW w:w="1672" w:type="dxa"/>
          </w:tcPr>
          <w:p w:rsidR="00092A0E" w:rsidRDefault="00AF2910" w:rsidP="00092A0E">
            <w:r>
              <w:t>Chris Forrest</w:t>
            </w:r>
          </w:p>
        </w:tc>
        <w:tc>
          <w:tcPr>
            <w:tcW w:w="5824" w:type="dxa"/>
          </w:tcPr>
          <w:p w:rsidR="00092A0E" w:rsidRDefault="00092A0E" w:rsidP="00092A0E">
            <w:r>
              <w:t>Take a lead responsibility for ensuring that governing body training and development takes place.</w:t>
            </w:r>
          </w:p>
        </w:tc>
      </w:tr>
      <w:tr w:rsidR="00092A0E" w:rsidTr="002E57EE">
        <w:tc>
          <w:tcPr>
            <w:tcW w:w="1520" w:type="dxa"/>
          </w:tcPr>
          <w:p w:rsidR="00092A0E" w:rsidRDefault="00092A0E" w:rsidP="00092A0E">
            <w:r>
              <w:lastRenderedPageBreak/>
              <w:t>Website Governor</w:t>
            </w:r>
          </w:p>
        </w:tc>
        <w:tc>
          <w:tcPr>
            <w:tcW w:w="1672" w:type="dxa"/>
          </w:tcPr>
          <w:p w:rsidR="00092A0E" w:rsidRDefault="00AF2910" w:rsidP="00092A0E">
            <w:r>
              <w:t>Rebecca Smith</w:t>
            </w:r>
          </w:p>
        </w:tc>
        <w:tc>
          <w:tcPr>
            <w:tcW w:w="5824" w:type="dxa"/>
          </w:tcPr>
          <w:p w:rsidR="00092A0E" w:rsidRDefault="00AF2910" w:rsidP="00092A0E">
            <w:r>
              <w:t xml:space="preserve">Take a lead responsibility for ensuring that the school website is compliant. </w:t>
            </w:r>
          </w:p>
        </w:tc>
      </w:tr>
      <w:tr w:rsidR="00092A0E" w:rsidTr="002E57EE">
        <w:tc>
          <w:tcPr>
            <w:tcW w:w="1520" w:type="dxa"/>
          </w:tcPr>
          <w:p w:rsidR="00092A0E" w:rsidRDefault="00092A0E" w:rsidP="00092A0E">
            <w:r>
              <w:t>Pupil premium Governor</w:t>
            </w:r>
          </w:p>
        </w:tc>
        <w:tc>
          <w:tcPr>
            <w:tcW w:w="1672" w:type="dxa"/>
          </w:tcPr>
          <w:p w:rsidR="00092A0E" w:rsidRDefault="00092A0E" w:rsidP="00092A0E"/>
        </w:tc>
        <w:tc>
          <w:tcPr>
            <w:tcW w:w="5824" w:type="dxa"/>
          </w:tcPr>
          <w:p w:rsidR="00AF2910" w:rsidRDefault="00AF2910" w:rsidP="00AF2910">
            <w:r>
              <w:t>-Understand the responsibilities of the Governing Body in relation to Pupil Premium funding.</w:t>
            </w:r>
          </w:p>
          <w:p w:rsidR="00AF2910" w:rsidRDefault="00AF2910" w:rsidP="00AF2910">
            <w:r>
              <w:t xml:space="preserve">-Support, challenge, monitor and evaluate the work of the school to improve outcomes for Pupil Premium children.  </w:t>
            </w:r>
          </w:p>
          <w:p w:rsidR="00092A0E" w:rsidRDefault="00AF2910" w:rsidP="00AF2910">
            <w:r>
              <w:t>-Report to the governing body or a committee on issues relating to Pupil Premium.</w:t>
            </w:r>
          </w:p>
        </w:tc>
      </w:tr>
      <w:tr w:rsidR="0074744E" w:rsidTr="002E57EE">
        <w:tc>
          <w:tcPr>
            <w:tcW w:w="1520" w:type="dxa"/>
          </w:tcPr>
          <w:p w:rsidR="0074744E" w:rsidRDefault="0074744E" w:rsidP="00092A0E">
            <w:r>
              <w:t>Well Being Governor</w:t>
            </w:r>
          </w:p>
        </w:tc>
        <w:tc>
          <w:tcPr>
            <w:tcW w:w="1672" w:type="dxa"/>
          </w:tcPr>
          <w:p w:rsidR="0074744E" w:rsidRDefault="007465CA" w:rsidP="00092A0E">
            <w:r>
              <w:t>Nicola Kearney</w:t>
            </w:r>
          </w:p>
        </w:tc>
        <w:tc>
          <w:tcPr>
            <w:tcW w:w="5824" w:type="dxa"/>
          </w:tcPr>
          <w:p w:rsidR="0074744E" w:rsidRDefault="007465CA" w:rsidP="00AF2910">
            <w:r>
              <w:t xml:space="preserve">Work with the </w:t>
            </w:r>
            <w:proofErr w:type="spellStart"/>
            <w:r>
              <w:t>well being</w:t>
            </w:r>
            <w:proofErr w:type="spellEnd"/>
            <w:r>
              <w:t xml:space="preserve"> team to evaluate procedures in place to reduce stress. Be aware of the provision in place for all stakeholders and the commitment to the Mental Health award.</w:t>
            </w:r>
            <w:bookmarkStart w:id="0" w:name="_GoBack"/>
            <w:bookmarkEnd w:id="0"/>
          </w:p>
        </w:tc>
      </w:tr>
    </w:tbl>
    <w:p w:rsidR="00AF2910" w:rsidRDefault="00AF2910" w:rsidP="008A7920"/>
    <w:p w:rsidR="008A7920" w:rsidRDefault="008A7920" w:rsidP="008A7920">
      <w:r>
        <w:t xml:space="preserve">Governors might gather information to support their role and to keep the Governing Body updated through:  </w:t>
      </w:r>
    </w:p>
    <w:p w:rsidR="008A7920" w:rsidRDefault="008A7920" w:rsidP="008A7920">
      <w:r>
        <w:t xml:space="preserve"> - visiting school,</w:t>
      </w:r>
    </w:p>
    <w:p w:rsidR="008A7920" w:rsidRDefault="008A7920" w:rsidP="008A7920">
      <w:r>
        <w:t>-meeting with appropriate staff,</w:t>
      </w:r>
    </w:p>
    <w:p w:rsidR="008A7920" w:rsidRDefault="008A7920" w:rsidP="008A7920">
      <w:r>
        <w:t>-consulting with parents and children,</w:t>
      </w:r>
    </w:p>
    <w:p w:rsidR="008A7920" w:rsidRDefault="008A7920" w:rsidP="008A7920">
      <w:r>
        <w:t>-data analysis,</w:t>
      </w:r>
    </w:p>
    <w:p w:rsidR="008A7920" w:rsidRDefault="008A7920" w:rsidP="008A7920">
      <w:r>
        <w:t>-knowledge and understanding of school policies and procedures,</w:t>
      </w:r>
    </w:p>
    <w:p w:rsidR="008A7920" w:rsidRDefault="008A7920" w:rsidP="008A7920">
      <w:r>
        <w:t>-knowledge of local and national requirements and legislation.</w:t>
      </w:r>
    </w:p>
    <w:p w:rsidR="008A7920" w:rsidRDefault="008A7920" w:rsidP="008A7920">
      <w:r>
        <w:t xml:space="preserve"> </w:t>
      </w:r>
    </w:p>
    <w:p w:rsidR="00092A0E" w:rsidRDefault="00092A0E" w:rsidP="00092A0E"/>
    <w:sectPr w:rsidR="00092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E"/>
    <w:rsid w:val="00064328"/>
    <w:rsid w:val="00092A0E"/>
    <w:rsid w:val="0009356A"/>
    <w:rsid w:val="002E57EE"/>
    <w:rsid w:val="002F1C86"/>
    <w:rsid w:val="005E382C"/>
    <w:rsid w:val="00610EA9"/>
    <w:rsid w:val="007465CA"/>
    <w:rsid w:val="0074744E"/>
    <w:rsid w:val="008A7920"/>
    <w:rsid w:val="00A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68EAF-D74D-4B8D-AA2A-87D119B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9A67-CC18-476C-AD1D-0B2936C7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Gillian Rowland</cp:lastModifiedBy>
  <cp:revision>2</cp:revision>
  <dcterms:created xsi:type="dcterms:W3CDTF">2021-05-25T06:46:00Z</dcterms:created>
  <dcterms:modified xsi:type="dcterms:W3CDTF">2021-05-25T06:46:00Z</dcterms:modified>
</cp:coreProperties>
</file>